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Liberation Sans" w:hAnsi="Liberation Sans"/>
          <w:b/>
          <w:bCs/>
          <w:sz w:val="20"/>
          <w:szCs w:val="20"/>
        </w:rPr>
        <w:t>Greater Cambridge Green Infrastructure Online Survey https://survey123.arcgis.com/share/be4ba174a2344166986bfddd31ab3aec</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t>Survey: Part 1</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b/>
          <w:bCs/>
          <w:sz w:val="20"/>
          <w:szCs w:val="20"/>
        </w:rPr>
        <w:t>a. Which green infrastructure sites are thriving and provide the most value to people and wildlife in Greater Cambridge?</w:t>
      </w:r>
    </w:p>
    <w:p>
      <w:pPr>
        <w:pStyle w:val="Normal"/>
        <w:rPr>
          <w:rFonts w:ascii="Liberation Sans" w:hAnsi="Liberation Sans"/>
          <w:sz w:val="20"/>
          <w:szCs w:val="20"/>
        </w:rPr>
      </w:pPr>
      <w:r>
        <w:rPr>
          <w:rFonts w:ascii="Liberation Sans" w:hAnsi="Liberation Sans"/>
          <w:sz w:val="20"/>
          <w:szCs w:val="20"/>
        </w:rPr>
      </w:r>
    </w:p>
    <w:p>
      <w:pPr>
        <w:pStyle w:val="Normal"/>
        <w:rPr/>
      </w:pPr>
      <w:r>
        <w:rPr>
          <w:rFonts w:ascii="Liberation Sans" w:hAnsi="Liberation Sans"/>
          <w:sz w:val="20"/>
          <w:szCs w:val="20"/>
        </w:rPr>
        <w:t>This response is on behalf of the environmental group 2G3S (Green Groups in the Shelfords, Stapleford &amp; Sawston). Our submission focuses on sites within our area, sites nearby that local people access, and access between our villages and these sites.</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t>Open spaces:</w:t>
      </w:r>
    </w:p>
    <w:p>
      <w:pPr>
        <w:pStyle w:val="Normal"/>
        <w:numPr>
          <w:ilvl w:val="0"/>
          <w:numId w:val="1"/>
        </w:numPr>
        <w:rPr>
          <w:rFonts w:ascii="Liberation Sans" w:hAnsi="Liberation Sans"/>
          <w:sz w:val="20"/>
          <w:szCs w:val="20"/>
        </w:rPr>
      </w:pPr>
      <w:r>
        <w:rPr>
          <w:rFonts w:ascii="Liberation Sans" w:hAnsi="Liberation Sans"/>
          <w:sz w:val="20"/>
          <w:szCs w:val="20"/>
        </w:rPr>
        <w:t>Nine Wells Nature Reserve</w:t>
      </w:r>
    </w:p>
    <w:p>
      <w:pPr>
        <w:pStyle w:val="Normal"/>
        <w:numPr>
          <w:ilvl w:val="0"/>
          <w:numId w:val="1"/>
        </w:numPr>
        <w:rPr>
          <w:rFonts w:ascii="Liberation Sans" w:hAnsi="Liberation Sans"/>
          <w:sz w:val="20"/>
          <w:szCs w:val="20"/>
        </w:rPr>
      </w:pPr>
      <w:r>
        <w:rPr>
          <w:rFonts w:ascii="Liberation Sans" w:hAnsi="Liberation Sans"/>
          <w:sz w:val="20"/>
          <w:szCs w:val="20"/>
        </w:rPr>
        <w:t>Gog Magog Down</w:t>
      </w:r>
    </w:p>
    <w:p>
      <w:pPr>
        <w:pStyle w:val="Normal"/>
        <w:numPr>
          <w:ilvl w:val="0"/>
          <w:numId w:val="1"/>
        </w:numPr>
        <w:rPr/>
      </w:pPr>
      <w:r>
        <w:rPr>
          <w:rFonts w:ascii="Liberation Sans" w:hAnsi="Liberation Sans"/>
          <w:sz w:val="20"/>
          <w:szCs w:val="20"/>
        </w:rPr>
        <w:t>Wandlebury Country Park</w:t>
      </w:r>
    </w:p>
    <w:p>
      <w:pPr>
        <w:pStyle w:val="Normal"/>
        <w:numPr>
          <w:ilvl w:val="0"/>
          <w:numId w:val="1"/>
        </w:numPr>
        <w:rPr/>
      </w:pPr>
      <w:r>
        <w:rPr>
          <w:rFonts w:ascii="Liberation Sans" w:hAnsi="Liberation Sans"/>
          <w:sz w:val="20"/>
          <w:szCs w:val="20"/>
        </w:rPr>
        <w:t>Beechwoods near Wandlebury</w:t>
      </w:r>
    </w:p>
    <w:p>
      <w:pPr>
        <w:pStyle w:val="Normal"/>
        <w:numPr>
          <w:ilvl w:val="0"/>
          <w:numId w:val="1"/>
        </w:numPr>
        <w:rPr/>
      </w:pPr>
      <w:r>
        <w:rPr>
          <w:rFonts w:ascii="Liberation Sans" w:hAnsi="Liberation Sans"/>
          <w:sz w:val="20"/>
          <w:szCs w:val="20"/>
        </w:rPr>
        <w:t>Stapleford Parish Pit, off Haverhill Road Stapleford</w:t>
      </w:r>
    </w:p>
    <w:p>
      <w:pPr>
        <w:pStyle w:val="Normal"/>
        <w:numPr>
          <w:ilvl w:val="0"/>
          <w:numId w:val="1"/>
        </w:numPr>
        <w:rPr/>
      </w:pPr>
      <w:r>
        <w:rPr>
          <w:rFonts w:ascii="Liberation Sans" w:hAnsi="Liberation Sans"/>
          <w:sz w:val="20"/>
          <w:szCs w:val="20"/>
        </w:rPr>
        <w:t>Clerk’s Pieces in Stapleford</w:t>
      </w:r>
    </w:p>
    <w:p>
      <w:pPr>
        <w:pStyle w:val="Normal"/>
        <w:numPr>
          <w:ilvl w:val="0"/>
          <w:numId w:val="1"/>
        </w:numPr>
        <w:rPr/>
      </w:pPr>
      <w:r>
        <w:rPr>
          <w:rFonts w:ascii="Liberation Sans" w:hAnsi="Liberation Sans"/>
          <w:sz w:val="20"/>
          <w:szCs w:val="20"/>
        </w:rPr>
        <w:t>Dernford Quarry Reservoir in Sawston, known informally as The Oasis: has agreement for public access.</w:t>
      </w:r>
    </w:p>
    <w:p>
      <w:pPr>
        <w:pStyle w:val="Normal"/>
        <w:numPr>
          <w:ilvl w:val="0"/>
          <w:numId w:val="1"/>
        </w:numPr>
        <w:rPr/>
      </w:pPr>
      <w:r>
        <w:rPr>
          <w:rFonts w:ascii="Liberation Sans" w:hAnsi="Liberation Sans"/>
          <w:sz w:val="20"/>
          <w:szCs w:val="20"/>
        </w:rPr>
        <w:t xml:space="preserve">More’s Meadow, Great Shelford: public space at end of More’s Meadow. </w:t>
      </w:r>
    </w:p>
    <w:p>
      <w:pPr>
        <w:pStyle w:val="Normal"/>
        <w:numPr>
          <w:ilvl w:val="0"/>
          <w:numId w:val="1"/>
        </w:numPr>
        <w:rPr/>
      </w:pPr>
      <w:r>
        <w:rPr>
          <w:rFonts w:ascii="Liberation Sans" w:hAnsi="Liberation Sans"/>
          <w:sz w:val="20"/>
          <w:szCs w:val="20"/>
        </w:rPr>
        <w:t>Access to river at Ash Grove between Babraham and Stapleford</w:t>
      </w:r>
    </w:p>
    <w:p>
      <w:pPr>
        <w:pStyle w:val="Normal"/>
        <w:numPr>
          <w:ilvl w:val="0"/>
          <w:numId w:val="1"/>
        </w:numPr>
        <w:rPr/>
      </w:pPr>
      <w:r>
        <w:rPr>
          <w:rFonts w:ascii="Liberation Sans" w:hAnsi="Liberation Sans"/>
          <w:sz w:val="20"/>
          <w:szCs w:val="20"/>
        </w:rPr>
        <w:t>Access to river at Shelford Rec</w:t>
      </w:r>
    </w:p>
    <w:p>
      <w:pPr>
        <w:pStyle w:val="Normal"/>
        <w:numPr>
          <w:ilvl w:val="0"/>
          <w:numId w:val="1"/>
        </w:numPr>
        <w:rPr/>
      </w:pPr>
      <w:r>
        <w:rPr>
          <w:rFonts w:ascii="Liberation Sans" w:hAnsi="Liberation Sans"/>
          <w:sz w:val="20"/>
          <w:szCs w:val="20"/>
        </w:rPr>
        <w:t>Babraham Pocket Park and access to river</w:t>
      </w:r>
    </w:p>
    <w:p>
      <w:pPr>
        <w:pStyle w:val="Normal"/>
        <w:numPr>
          <w:ilvl w:val="0"/>
          <w:numId w:val="1"/>
        </w:numPr>
        <w:rPr/>
      </w:pPr>
      <w:r>
        <w:rPr>
          <w:rFonts w:ascii="Liberation Sans" w:hAnsi="Liberation Sans"/>
          <w:sz w:val="20"/>
          <w:szCs w:val="20"/>
        </w:rPr>
        <w:t>The Roman Road and SSSI from Wandlebury to Worsted Lodge, and on to Balsham.</w:t>
      </w:r>
    </w:p>
    <w:p>
      <w:pPr>
        <w:pStyle w:val="Normal"/>
        <w:numPr>
          <w:ilvl w:val="0"/>
          <w:numId w:val="1"/>
        </w:numPr>
        <w:rPr/>
      </w:pPr>
      <w:r>
        <w:rPr>
          <w:rFonts w:ascii="Liberation Sans" w:hAnsi="Liberation Sans"/>
          <w:sz w:val="20"/>
          <w:szCs w:val="20"/>
        </w:rPr>
        <w:t>Gog Magog golf club SSSI: no public access.</w:t>
      </w:r>
    </w:p>
    <w:p>
      <w:pPr>
        <w:pStyle w:val="Normal"/>
        <w:numPr>
          <w:ilvl w:val="0"/>
          <w:numId w:val="1"/>
        </w:numPr>
        <w:rPr/>
      </w:pPr>
      <w:r>
        <w:rPr>
          <w:rFonts w:ascii="Liberation Sans" w:hAnsi="Liberation Sans"/>
          <w:sz w:val="20"/>
          <w:szCs w:val="20"/>
        </w:rPr>
        <w:t>Granham’s Road Clay Pit, Great Shelford</w:t>
      </w:r>
    </w:p>
    <w:p>
      <w:pPr>
        <w:pStyle w:val="Normal"/>
        <w:numPr>
          <w:ilvl w:val="0"/>
          <w:numId w:val="1"/>
        </w:numPr>
        <w:rPr/>
      </w:pPr>
      <w:r>
        <w:rPr>
          <w:rFonts w:ascii="Liberation Sans" w:hAnsi="Liberation Sans"/>
          <w:sz w:val="20"/>
          <w:szCs w:val="20"/>
        </w:rPr>
        <w:t>Dernford Fen SSSI: thriving but no public access. Full public access may be inappropriate.</w:t>
      </w:r>
    </w:p>
    <w:p>
      <w:pPr>
        <w:pStyle w:val="Normal"/>
        <w:numPr>
          <w:ilvl w:val="0"/>
          <w:numId w:val="1"/>
        </w:numPr>
        <w:rPr/>
      </w:pPr>
      <w:r>
        <w:rPr>
          <w:rFonts w:ascii="Liberation Sans" w:hAnsi="Liberation Sans"/>
          <w:sz w:val="20"/>
          <w:szCs w:val="20"/>
        </w:rPr>
        <w:t>John Huntingdon Charity Community Orchard, Mill Lane Sawston</w:t>
      </w:r>
    </w:p>
    <w:p>
      <w:pPr>
        <w:pStyle w:val="Normal"/>
        <w:numPr>
          <w:ilvl w:val="0"/>
          <w:numId w:val="1"/>
        </w:numPr>
        <w:rPr/>
      </w:pPr>
      <w:r>
        <w:rPr>
          <w:rFonts w:ascii="Liberation Sans" w:hAnsi="Liberation Sans"/>
          <w:sz w:val="20"/>
          <w:szCs w:val="20"/>
        </w:rPr>
        <w:t>Millennium Copse, Tannery Road, Sawston</w:t>
      </w:r>
    </w:p>
    <w:p>
      <w:pPr>
        <w:pStyle w:val="Normal"/>
        <w:numPr>
          <w:ilvl w:val="0"/>
          <w:numId w:val="1"/>
        </w:numPr>
        <w:rPr/>
      </w:pPr>
      <w:r>
        <w:rPr>
          <w:rFonts w:ascii="Liberation Sans" w:hAnsi="Liberation Sans"/>
          <w:sz w:val="20"/>
          <w:szCs w:val="20"/>
        </w:rPr>
        <w:t>Butler’s Green, off Mill Lane, Sawston (ownership unknown)</w:t>
      </w:r>
    </w:p>
    <w:p>
      <w:pPr>
        <w:pStyle w:val="Normal"/>
        <w:numPr>
          <w:ilvl w:val="0"/>
          <w:numId w:val="1"/>
        </w:numPr>
        <w:rPr/>
      </w:pPr>
      <w:r>
        <w:rPr>
          <w:rFonts w:ascii="Liberation Sans" w:hAnsi="Liberation Sans"/>
          <w:sz w:val="20"/>
          <w:szCs w:val="20"/>
        </w:rPr>
        <w:t>Sawston – small spaces within housing estates: Princess Drive, Teversham Way, Wakelin Avenue, Church Lane, Churchfield Avenue, Town Close</w:t>
      </w:r>
    </w:p>
    <w:p>
      <w:pPr>
        <w:pStyle w:val="Normal"/>
        <w:rPr>
          <w:rFonts w:ascii="Liberation Sans" w:hAnsi="Liberation Sans"/>
          <w:sz w:val="20"/>
          <w:szCs w:val="20"/>
        </w:rPr>
      </w:pPr>
      <w:r>
        <w:rPr>
          <w:rFonts w:ascii="Liberation Sans" w:hAnsi="Liberation Sans"/>
          <w:sz w:val="20"/>
          <w:szCs w:val="20"/>
        </w:rPr>
      </w:r>
    </w:p>
    <w:p>
      <w:pPr>
        <w:pStyle w:val="Normal"/>
        <w:rPr/>
      </w:pPr>
      <w:r>
        <w:rPr>
          <w:rFonts w:ascii="Liberation Sans" w:hAnsi="Liberation Sans"/>
          <w:sz w:val="20"/>
          <w:szCs w:val="20"/>
        </w:rPr>
        <w:t>Recreation grounds:</w:t>
      </w:r>
    </w:p>
    <w:p>
      <w:pPr>
        <w:pStyle w:val="Normal"/>
        <w:numPr>
          <w:ilvl w:val="0"/>
          <w:numId w:val="10"/>
        </w:numPr>
        <w:rPr/>
      </w:pPr>
      <w:r>
        <w:rPr>
          <w:rFonts w:ascii="Liberation Sans" w:hAnsi="Liberation Sans"/>
          <w:sz w:val="20"/>
          <w:szCs w:val="20"/>
        </w:rPr>
        <w:t>Great Shelford – off Woollards Lane</w:t>
      </w:r>
    </w:p>
    <w:p>
      <w:pPr>
        <w:pStyle w:val="Normal"/>
        <w:numPr>
          <w:ilvl w:val="0"/>
          <w:numId w:val="10"/>
        </w:numPr>
        <w:rPr/>
      </w:pPr>
      <w:r>
        <w:rPr>
          <w:rFonts w:ascii="Liberation Sans" w:hAnsi="Liberation Sans"/>
          <w:sz w:val="20"/>
          <w:szCs w:val="20"/>
        </w:rPr>
        <w:t>Little Shelford – Wale Recreation Ground, off Whittlesford Road</w:t>
      </w:r>
    </w:p>
    <w:p>
      <w:pPr>
        <w:pStyle w:val="Normal"/>
        <w:numPr>
          <w:ilvl w:val="0"/>
          <w:numId w:val="10"/>
        </w:numPr>
        <w:rPr/>
      </w:pPr>
      <w:r>
        <w:rPr>
          <w:rFonts w:ascii="Liberation Sans" w:hAnsi="Liberation Sans"/>
          <w:sz w:val="20"/>
          <w:szCs w:val="20"/>
        </w:rPr>
        <w:t>Stapleford – off Haverhill Road</w:t>
      </w:r>
    </w:p>
    <w:p>
      <w:pPr>
        <w:pStyle w:val="Normal"/>
        <w:numPr>
          <w:ilvl w:val="0"/>
          <w:numId w:val="10"/>
        </w:numPr>
        <w:rPr/>
      </w:pPr>
      <w:r>
        <w:rPr>
          <w:rFonts w:ascii="Liberation Sans" w:hAnsi="Liberation Sans"/>
          <w:sz w:val="20"/>
          <w:szCs w:val="20"/>
        </w:rPr>
        <w:t>Stapleford – William Collier Rec, off Collier’s Way</w:t>
      </w:r>
    </w:p>
    <w:p>
      <w:pPr>
        <w:pStyle w:val="Normal"/>
        <w:numPr>
          <w:ilvl w:val="0"/>
          <w:numId w:val="10"/>
        </w:numPr>
        <w:rPr/>
      </w:pPr>
      <w:r>
        <w:rPr>
          <w:rFonts w:ascii="Liberation Sans" w:hAnsi="Liberation Sans"/>
          <w:sz w:val="20"/>
          <w:szCs w:val="20"/>
        </w:rPr>
        <w:t>Stapleford – Villedomer Gardens, behind the old slaughterhouse on Church Street.</w:t>
      </w:r>
    </w:p>
    <w:p>
      <w:pPr>
        <w:pStyle w:val="Normal"/>
        <w:numPr>
          <w:ilvl w:val="0"/>
          <w:numId w:val="10"/>
        </w:numPr>
        <w:rPr/>
      </w:pPr>
      <w:r>
        <w:rPr>
          <w:rFonts w:ascii="Liberation Sans" w:hAnsi="Liberation Sans"/>
          <w:sz w:val="20"/>
          <w:szCs w:val="20"/>
        </w:rPr>
        <w:t>Sawston – Deal Grove, off Edinburgh Avenue</w:t>
      </w:r>
    </w:p>
    <w:p>
      <w:pPr>
        <w:pStyle w:val="Normal"/>
        <w:numPr>
          <w:ilvl w:val="0"/>
          <w:numId w:val="10"/>
        </w:numPr>
        <w:rPr/>
      </w:pPr>
      <w:r>
        <w:rPr>
          <w:rFonts w:ascii="Liberation Sans" w:hAnsi="Liberation Sans"/>
          <w:sz w:val="20"/>
          <w:szCs w:val="20"/>
        </w:rPr>
        <w:t>Sawston – Mill Lane Rec, off Mill Lane</w:t>
      </w:r>
    </w:p>
    <w:p>
      <w:pPr>
        <w:pStyle w:val="Normal"/>
        <w:numPr>
          <w:ilvl w:val="0"/>
          <w:numId w:val="10"/>
        </w:numPr>
        <w:rPr/>
      </w:pPr>
      <w:r>
        <w:rPr>
          <w:rFonts w:ascii="Liberation Sans" w:hAnsi="Liberation Sans"/>
          <w:sz w:val="20"/>
          <w:szCs w:val="20"/>
        </w:rPr>
        <w:t>Sawston – Orchard Park, off Tannery Road</w:t>
      </w:r>
    </w:p>
    <w:p>
      <w:pPr>
        <w:pStyle w:val="Normal"/>
        <w:numPr>
          <w:ilvl w:val="0"/>
          <w:numId w:val="10"/>
        </w:numPr>
        <w:rPr>
          <w:rFonts w:ascii="Liberation Sans" w:hAnsi="Liberation Sans"/>
          <w:sz w:val="20"/>
          <w:szCs w:val="20"/>
        </w:rPr>
      </w:pPr>
      <w:r>
        <w:rPr>
          <w:rFonts w:ascii="Liberation Sans" w:hAnsi="Liberation Sans"/>
          <w:sz w:val="20"/>
          <w:szCs w:val="20"/>
        </w:rPr>
        <w:t>Sawston – Lynton Way Rec, off Lynton Way</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t>Access:</w:t>
      </w:r>
    </w:p>
    <w:p>
      <w:pPr>
        <w:pStyle w:val="Normal"/>
        <w:numPr>
          <w:ilvl w:val="0"/>
          <w:numId w:val="2"/>
        </w:numPr>
        <w:rPr>
          <w:rFonts w:ascii="Liberation Sans" w:hAnsi="Liberation Sans"/>
          <w:sz w:val="20"/>
          <w:szCs w:val="20"/>
        </w:rPr>
      </w:pPr>
      <w:r>
        <w:rPr>
          <w:rFonts w:ascii="Liberation Sans" w:hAnsi="Liberation Sans"/>
          <w:sz w:val="20"/>
          <w:szCs w:val="20"/>
        </w:rPr>
        <w:t>DNA path and access to guided busway path</w:t>
      </w:r>
    </w:p>
    <w:p>
      <w:pPr>
        <w:pStyle w:val="Normal"/>
        <w:numPr>
          <w:ilvl w:val="0"/>
          <w:numId w:val="2"/>
        </w:numPr>
        <w:rPr/>
      </w:pPr>
      <w:r>
        <w:rPr>
          <w:rFonts w:ascii="Liberation Sans" w:hAnsi="Liberation Sans"/>
          <w:sz w:val="20"/>
          <w:szCs w:val="20"/>
        </w:rPr>
        <w:t>Guided busway path, heavily used by people with cycles and walking</w:t>
      </w:r>
    </w:p>
    <w:p>
      <w:pPr>
        <w:pStyle w:val="Normal"/>
        <w:numPr>
          <w:ilvl w:val="0"/>
          <w:numId w:val="2"/>
        </w:numPr>
        <w:rPr>
          <w:rFonts w:ascii="Liberation Sans" w:hAnsi="Liberation Sans"/>
          <w:sz w:val="20"/>
          <w:szCs w:val="20"/>
        </w:rPr>
      </w:pPr>
      <w:r>
        <w:rPr>
          <w:rFonts w:ascii="Liberation Sans" w:hAnsi="Liberation Sans"/>
          <w:sz w:val="20"/>
          <w:szCs w:val="20"/>
        </w:rPr>
        <w:t>Path along A1307 / Linton Greenway</w:t>
      </w:r>
    </w:p>
    <w:p>
      <w:pPr>
        <w:pStyle w:val="Normal"/>
        <w:numPr>
          <w:ilvl w:val="0"/>
          <w:numId w:val="2"/>
        </w:numPr>
        <w:rPr>
          <w:rFonts w:ascii="Liberation Sans" w:hAnsi="Liberation Sans"/>
          <w:sz w:val="20"/>
          <w:szCs w:val="20"/>
        </w:rPr>
      </w:pPr>
      <w:r>
        <w:rPr>
          <w:rFonts w:ascii="Liberation Sans" w:hAnsi="Liberation Sans"/>
          <w:sz w:val="20"/>
          <w:szCs w:val="20"/>
        </w:rPr>
        <w:t>Sawston Greenway</w:t>
      </w:r>
    </w:p>
    <w:p>
      <w:pPr>
        <w:pStyle w:val="Normal"/>
        <w:numPr>
          <w:ilvl w:val="0"/>
          <w:numId w:val="2"/>
        </w:numPr>
        <w:rPr/>
      </w:pPr>
      <w:r>
        <w:rPr>
          <w:rFonts w:ascii="Liberation Sans" w:hAnsi="Liberation Sans"/>
          <w:sz w:val="20"/>
          <w:szCs w:val="20"/>
        </w:rPr>
        <w:t>Spicers cycle path between Sawston and Whittlesford</w:t>
      </w:r>
    </w:p>
    <w:p>
      <w:pPr>
        <w:pStyle w:val="Normal"/>
        <w:numPr>
          <w:ilvl w:val="0"/>
          <w:numId w:val="2"/>
        </w:numPr>
        <w:rPr/>
      </w:pPr>
      <w:r>
        <w:rPr>
          <w:rFonts w:ascii="Liberation Sans" w:hAnsi="Liberation Sans"/>
          <w:sz w:val="20"/>
          <w:szCs w:val="20"/>
        </w:rPr>
        <w:t>Sawston to Whittlesford footpaths: Catley’s Walk, Dernford.</w:t>
      </w:r>
    </w:p>
    <w:p>
      <w:pPr>
        <w:pStyle w:val="Normal"/>
        <w:numPr>
          <w:ilvl w:val="0"/>
          <w:numId w:val="2"/>
        </w:numPr>
        <w:rPr>
          <w:rFonts w:ascii="Liberation Sans" w:hAnsi="Liberation Sans"/>
          <w:sz w:val="20"/>
          <w:szCs w:val="20"/>
        </w:rPr>
      </w:pPr>
      <w:r>
        <w:rPr>
          <w:rFonts w:ascii="Liberation Sans" w:hAnsi="Liberation Sans"/>
          <w:sz w:val="20"/>
          <w:szCs w:val="20"/>
        </w:rPr>
        <w:t>Babraham cycle path between Sawston and Babraham</w:t>
      </w:r>
    </w:p>
    <w:p>
      <w:pPr>
        <w:pStyle w:val="Normal"/>
        <w:numPr>
          <w:ilvl w:val="0"/>
          <w:numId w:val="2"/>
        </w:numPr>
        <w:rPr/>
      </w:pPr>
      <w:r>
        <w:rPr>
          <w:rFonts w:ascii="Liberation Sans" w:hAnsi="Liberation Sans"/>
          <w:sz w:val="20"/>
          <w:szCs w:val="20"/>
        </w:rPr>
        <w:t>Babraham Institute cycle path</w:t>
      </w:r>
    </w:p>
    <w:p>
      <w:pPr>
        <w:pStyle w:val="Normal"/>
        <w:numPr>
          <w:ilvl w:val="0"/>
          <w:numId w:val="2"/>
        </w:numPr>
        <w:rPr/>
      </w:pPr>
      <w:r>
        <w:rPr>
          <w:rFonts w:ascii="Liberation Sans" w:hAnsi="Liberation Sans"/>
          <w:sz w:val="20"/>
          <w:szCs w:val="20"/>
        </w:rPr>
        <w:t xml:space="preserve">Footpaths between Babraham, Stapleford and Sawston including myriad footpaths </w:t>
      </w:r>
      <w:r>
        <w:rPr>
          <w:rFonts w:ascii="Liberation Sans" w:hAnsi="Liberation Sans"/>
          <w:sz w:val="20"/>
          <w:szCs w:val="20"/>
        </w:rPr>
        <w:t>(not all on definitive map)</w:t>
      </w:r>
      <w:r>
        <w:rPr>
          <w:rFonts w:ascii="Liberation Sans" w:hAnsi="Liberation Sans"/>
          <w:sz w:val="20"/>
          <w:szCs w:val="20"/>
        </w:rPr>
        <w:t xml:space="preserve"> at Ash Grove near river.</w:t>
      </w:r>
    </w:p>
    <w:p>
      <w:pPr>
        <w:pStyle w:val="Normal"/>
        <w:numPr>
          <w:ilvl w:val="0"/>
          <w:numId w:val="2"/>
        </w:numPr>
        <w:rPr/>
      </w:pPr>
      <w:r>
        <w:rPr>
          <w:rFonts w:ascii="Liberation Sans" w:hAnsi="Liberation Sans"/>
          <w:sz w:val="20"/>
          <w:szCs w:val="20"/>
        </w:rPr>
        <w:t xml:space="preserve">Drift Road: an unmarked track halfway along Haverhill Road Stapleford on the southern side </w:t>
      </w:r>
      <w:r>
        <w:rPr>
          <w:rFonts w:ascii="Liberation Sans" w:hAnsi="Liberation Sans"/>
          <w:sz w:val="20"/>
          <w:szCs w:val="20"/>
        </w:rPr>
        <w:t>(not on definitive map).</w:t>
      </w:r>
    </w:p>
    <w:p>
      <w:pPr>
        <w:pStyle w:val="Normal"/>
        <w:numPr>
          <w:ilvl w:val="0"/>
          <w:numId w:val="2"/>
        </w:numPr>
        <w:rPr/>
      </w:pPr>
      <w:r>
        <w:rPr>
          <w:rFonts w:ascii="Liberation Sans" w:hAnsi="Liberation Sans"/>
          <w:sz w:val="20"/>
          <w:szCs w:val="20"/>
        </w:rPr>
        <w:t xml:space="preserve">Numerous access points to the Roman Road such as Mile Road (track). </w:t>
      </w:r>
    </w:p>
    <w:p>
      <w:pPr>
        <w:pStyle w:val="Normal"/>
        <w:numPr>
          <w:ilvl w:val="0"/>
          <w:numId w:val="2"/>
        </w:numPr>
        <w:rPr/>
      </w:pPr>
      <w:r>
        <w:rPr>
          <w:rFonts w:ascii="Liberation Sans" w:hAnsi="Liberation Sans"/>
          <w:sz w:val="20"/>
          <w:szCs w:val="20"/>
        </w:rPr>
        <w:t xml:space="preserve">Rectory Farm permissive route between Shelford and Hauxton Mill. </w:t>
      </w:r>
    </w:p>
    <w:p>
      <w:pPr>
        <w:pStyle w:val="Normal"/>
        <w:numPr>
          <w:ilvl w:val="0"/>
          <w:numId w:val="2"/>
        </w:numPr>
        <w:rPr/>
      </w:pPr>
      <w:r>
        <w:rPr>
          <w:rFonts w:ascii="Liberation Sans" w:hAnsi="Liberation Sans"/>
          <w:sz w:val="20"/>
          <w:szCs w:val="20"/>
        </w:rPr>
        <w:t>White Hill Farm permissive route between Granham’s Road and Nine Wells.</w:t>
      </w:r>
    </w:p>
    <w:p>
      <w:pPr>
        <w:pStyle w:val="Normal"/>
        <w:numPr>
          <w:ilvl w:val="0"/>
          <w:numId w:val="2"/>
        </w:numPr>
        <w:rPr/>
      </w:pPr>
      <w:r>
        <w:rPr>
          <w:rFonts w:ascii="Liberation Sans" w:hAnsi="Liberation Sans"/>
          <w:sz w:val="20"/>
          <w:szCs w:val="20"/>
        </w:rPr>
        <w:t xml:space="preserve">Sawston footpaths between Church Lane and Babraham Road </w:t>
      </w:r>
      <w:r>
        <w:rPr>
          <w:rFonts w:ascii="Liberation Sans" w:hAnsi="Liberation Sans"/>
          <w:sz w:val="20"/>
          <w:szCs w:val="20"/>
        </w:rPr>
        <w:t>(several not on definitive map)</w:t>
      </w:r>
    </w:p>
    <w:p>
      <w:pPr>
        <w:pStyle w:val="Normal"/>
        <w:rPr>
          <w:rFonts w:ascii="Liberation Sans" w:hAnsi="Liberation Sans"/>
          <w:sz w:val="20"/>
          <w:szCs w:val="20"/>
          <w:highlight w:val="yellow"/>
        </w:rPr>
      </w:pPr>
      <w:r>
        <w:rPr>
          <w:rFonts w:ascii="Liberation Sans" w:hAnsi="Liberation Sans"/>
          <w:sz w:val="20"/>
          <w:szCs w:val="20"/>
          <w:highlight w:val="yellow"/>
        </w:rPr>
      </w:r>
    </w:p>
    <w:p>
      <w:pPr>
        <w:pStyle w:val="Normal"/>
        <w:rPr>
          <w:rFonts w:ascii="Liberation Sans" w:hAnsi="Liberation Sans"/>
          <w:b/>
          <w:b/>
          <w:bCs/>
          <w:sz w:val="20"/>
          <w:szCs w:val="20"/>
        </w:rPr>
      </w:pPr>
      <w:r>
        <w:rPr>
          <w:rFonts w:ascii="Liberation Sans" w:hAnsi="Liberation Sans"/>
          <w:b/>
          <w:bCs/>
          <w:sz w:val="20"/>
          <w:szCs w:val="20"/>
        </w:rPr>
        <w:t>b. Which green infrastructure sites need intervention to enable them to provide more value to people and wildlife in Greater Cambridge?</w:t>
      </w:r>
    </w:p>
    <w:p>
      <w:pPr>
        <w:pStyle w:val="Normal"/>
        <w:numPr>
          <w:ilvl w:val="0"/>
          <w:numId w:val="3"/>
        </w:numPr>
        <w:rPr/>
      </w:pPr>
      <w:r>
        <w:rPr>
          <w:rFonts w:ascii="Liberation Sans" w:hAnsi="Liberation Sans"/>
          <w:sz w:val="20"/>
          <w:szCs w:val="20"/>
        </w:rPr>
        <w:t>Retention of Nine Wells Nature Reserve</w:t>
      </w:r>
    </w:p>
    <w:p>
      <w:pPr>
        <w:pStyle w:val="Normal"/>
        <w:numPr>
          <w:ilvl w:val="0"/>
          <w:numId w:val="3"/>
        </w:numPr>
        <w:rPr/>
      </w:pPr>
      <w:r>
        <w:rPr>
          <w:rFonts w:ascii="Liberation Sans" w:hAnsi="Liberation Sans"/>
          <w:sz w:val="20"/>
          <w:szCs w:val="20"/>
        </w:rPr>
        <w:t>Access to Shelford Clay Pit along White Hill Lane</w:t>
      </w:r>
    </w:p>
    <w:p>
      <w:pPr>
        <w:pStyle w:val="Normal"/>
        <w:numPr>
          <w:ilvl w:val="0"/>
          <w:numId w:val="3"/>
        </w:numPr>
        <w:rPr>
          <w:rFonts w:ascii="Liberation Sans" w:hAnsi="Liberation Sans"/>
          <w:sz w:val="20"/>
          <w:szCs w:val="20"/>
        </w:rPr>
      </w:pPr>
      <w:r>
        <w:rPr>
          <w:rFonts w:ascii="Liberation Sans" w:hAnsi="Liberation Sans"/>
          <w:sz w:val="20"/>
          <w:szCs w:val="20"/>
        </w:rPr>
        <w:t>Cambridge Autonomous Metro route problematic for Gog Magog Down</w:t>
      </w:r>
    </w:p>
    <w:p>
      <w:pPr>
        <w:pStyle w:val="Normal"/>
        <w:numPr>
          <w:ilvl w:val="0"/>
          <w:numId w:val="3"/>
        </w:numPr>
        <w:rPr/>
      </w:pPr>
      <w:r>
        <w:rPr>
          <w:rFonts w:ascii="Liberation Sans" w:hAnsi="Liberation Sans"/>
          <w:sz w:val="20"/>
          <w:szCs w:val="20"/>
        </w:rPr>
        <w:t>Stapleford to Gog Magog Down path is poor: well-surfaced 3m wide path south of hedge would be better. Formal access to Drift Road (as above) could usefully incorporate alternative walking route to Magog Down and/or paths to Sawston via black shed.</w:t>
      </w:r>
    </w:p>
    <w:p>
      <w:pPr>
        <w:pStyle w:val="Normal"/>
        <w:numPr>
          <w:ilvl w:val="0"/>
          <w:numId w:val="3"/>
        </w:numPr>
        <w:rPr/>
      </w:pPr>
      <w:r>
        <w:rPr>
          <w:rFonts w:ascii="Liberation Sans" w:hAnsi="Liberation Sans"/>
          <w:sz w:val="20"/>
          <w:szCs w:val="20"/>
        </w:rPr>
        <w:t>Wandlebury and Roman Road access from Stapleford is poor: above path with A1307 crossing would solve this.</w:t>
      </w:r>
    </w:p>
    <w:p>
      <w:pPr>
        <w:pStyle w:val="Normal"/>
        <w:numPr>
          <w:ilvl w:val="0"/>
          <w:numId w:val="3"/>
        </w:numPr>
        <w:rPr/>
      </w:pPr>
      <w:r>
        <w:rPr>
          <w:rFonts w:ascii="Liberation Sans" w:hAnsi="Liberation Sans"/>
          <w:sz w:val="20"/>
          <w:szCs w:val="20"/>
        </w:rPr>
        <w:t>Dernford Quarry Reservoir: new permissive access road is now main access point and must be brought up to required standard. Old access road must be closed for safety of path users.</w:t>
      </w:r>
    </w:p>
    <w:p>
      <w:pPr>
        <w:pStyle w:val="Normal"/>
        <w:numPr>
          <w:ilvl w:val="0"/>
          <w:numId w:val="4"/>
        </w:numPr>
        <w:rPr/>
      </w:pPr>
      <w:r>
        <w:rPr>
          <w:rFonts w:ascii="Liberation Sans" w:hAnsi="Liberation Sans"/>
          <w:sz w:val="20"/>
          <w:szCs w:val="20"/>
        </w:rPr>
        <w:t>DNA path far too narrow and poorly lit, given extraordinary number of users. East-West Rail will place further pressures on this area.</w:t>
      </w:r>
    </w:p>
    <w:p>
      <w:pPr>
        <w:pStyle w:val="Normal"/>
        <w:numPr>
          <w:ilvl w:val="0"/>
          <w:numId w:val="4"/>
        </w:numPr>
        <w:rPr/>
      </w:pPr>
      <w:r>
        <w:rPr>
          <w:rFonts w:ascii="Liberation Sans" w:hAnsi="Liberation Sans"/>
          <w:sz w:val="20"/>
          <w:szCs w:val="20"/>
        </w:rPr>
        <w:t xml:space="preserve">A1307 path/Linton Greenway needs hedging, increased separation from noisy motor vehicles, and improved crossings at Abington and Hildersham. </w:t>
      </w:r>
    </w:p>
    <w:p>
      <w:pPr>
        <w:pStyle w:val="Normal"/>
        <w:numPr>
          <w:ilvl w:val="0"/>
          <w:numId w:val="4"/>
        </w:numPr>
        <w:rPr/>
      </w:pPr>
      <w:r>
        <w:rPr>
          <w:rFonts w:ascii="Liberation Sans" w:hAnsi="Liberation Sans"/>
          <w:sz w:val="20"/>
          <w:szCs w:val="20"/>
        </w:rPr>
        <w:t>Sawston Greenway would be greatly improved by running from Shelford station alongside existing railway, then along old railway route to Sawston; including links to River View, Stapleford and Dernford Quarry Reservoir. This would solve many existing poor areas of route.</w:t>
      </w:r>
    </w:p>
    <w:p>
      <w:pPr>
        <w:pStyle w:val="Normal"/>
        <w:numPr>
          <w:ilvl w:val="0"/>
          <w:numId w:val="4"/>
        </w:numPr>
        <w:rPr/>
      </w:pPr>
      <w:r>
        <w:rPr>
          <w:rFonts w:ascii="Liberation Sans" w:hAnsi="Liberation Sans"/>
          <w:sz w:val="20"/>
          <w:szCs w:val="20"/>
        </w:rPr>
        <w:t>Sawston: future recreation facilities possible as part of Cambridge City Football Stadium</w:t>
      </w:r>
    </w:p>
    <w:p>
      <w:pPr>
        <w:pStyle w:val="Normal"/>
        <w:numPr>
          <w:ilvl w:val="0"/>
          <w:numId w:val="4"/>
        </w:numPr>
        <w:rPr/>
      </w:pPr>
      <w:r>
        <w:rPr>
          <w:rFonts w:ascii="Liberation Sans" w:hAnsi="Liberation Sans"/>
          <w:sz w:val="20"/>
          <w:szCs w:val="20"/>
        </w:rPr>
        <w:t xml:space="preserve">Greenways: if wide enough can act as a wildlife corridor; hedging and careful planting would be beneficial for wildlife. </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b/>
          <w:b/>
          <w:bCs/>
          <w:sz w:val="20"/>
          <w:szCs w:val="20"/>
        </w:rPr>
      </w:pPr>
      <w:r>
        <w:rPr>
          <w:rFonts w:ascii="Liberation Sans" w:hAnsi="Liberation Sans"/>
          <w:b/>
          <w:bCs/>
          <w:sz w:val="20"/>
          <w:szCs w:val="20"/>
        </w:rPr>
        <w:t>c. What are the main pressures and threats to green infrastructure in Greater Cambridge in the future?</w:t>
      </w:r>
    </w:p>
    <w:p>
      <w:pPr>
        <w:pStyle w:val="Normal"/>
        <w:rPr>
          <w:rFonts w:ascii="Liberation Sans" w:hAnsi="Liberation Sans"/>
          <w:sz w:val="20"/>
          <w:szCs w:val="20"/>
        </w:rPr>
      </w:pPr>
      <w:r>
        <w:rPr>
          <w:rFonts w:ascii="Liberation Sans" w:hAnsi="Liberation Sans"/>
          <w:sz w:val="20"/>
          <w:szCs w:val="20"/>
        </w:rPr>
        <w:t>(select as many as relevant)</w:t>
      </w:r>
    </w:p>
    <w:p>
      <w:pPr>
        <w:pStyle w:val="Normal"/>
        <w:rPr/>
      </w:pPr>
      <w:r>
        <w:rPr>
          <w:rFonts w:ascii="Liberation Sans" w:hAnsi="Liberation Sans"/>
          <w:sz w:val="20"/>
          <w:szCs w:val="20"/>
        </w:rPr>
        <w:t>1. Recreational pressure Y</w:t>
      </w:r>
    </w:p>
    <w:p>
      <w:pPr>
        <w:pStyle w:val="Normal"/>
        <w:rPr/>
      </w:pPr>
      <w:r>
        <w:rPr>
          <w:rFonts w:ascii="Liberation Sans" w:hAnsi="Liberation Sans"/>
          <w:sz w:val="20"/>
          <w:szCs w:val="20"/>
        </w:rPr>
        <w:t>2. Climate change Y</w:t>
      </w:r>
    </w:p>
    <w:p>
      <w:pPr>
        <w:pStyle w:val="Normal"/>
        <w:rPr/>
      </w:pPr>
      <w:r>
        <w:rPr>
          <w:rFonts w:ascii="Liberation Sans" w:hAnsi="Liberation Sans"/>
          <w:sz w:val="20"/>
          <w:szCs w:val="20"/>
        </w:rPr>
        <w:t>3. Lack of funding Y</w:t>
      </w:r>
    </w:p>
    <w:p>
      <w:pPr>
        <w:pStyle w:val="Normal"/>
        <w:rPr/>
      </w:pPr>
      <w:r>
        <w:rPr>
          <w:rFonts w:ascii="Liberation Sans" w:hAnsi="Liberation Sans"/>
          <w:sz w:val="20"/>
          <w:szCs w:val="20"/>
        </w:rPr>
        <w:t>4. Development pressures Y</w:t>
      </w:r>
    </w:p>
    <w:p>
      <w:pPr>
        <w:pStyle w:val="Normal"/>
        <w:rPr/>
      </w:pPr>
      <w:r>
        <w:rPr>
          <w:rFonts w:ascii="Liberation Sans" w:hAnsi="Liberation Sans"/>
          <w:sz w:val="20"/>
          <w:szCs w:val="20"/>
        </w:rPr>
        <w:t>5. Agricultural activity Y</w:t>
      </w:r>
    </w:p>
    <w:p>
      <w:pPr>
        <w:pStyle w:val="Normal"/>
        <w:rPr/>
      </w:pPr>
      <w:r>
        <w:rPr>
          <w:rFonts w:ascii="Liberation Sans" w:hAnsi="Liberation Sans"/>
          <w:sz w:val="20"/>
          <w:szCs w:val="20"/>
        </w:rPr>
        <w:t xml:space="preserve">6. Other: </w:t>
      </w:r>
    </w:p>
    <w:p>
      <w:pPr>
        <w:pStyle w:val="Normal"/>
        <w:rPr/>
      </w:pPr>
      <w:r>
        <w:rPr>
          <w:rFonts w:ascii="Liberation Sans" w:hAnsi="Liberation Sans"/>
          <w:sz w:val="20"/>
          <w:szCs w:val="20"/>
        </w:rPr>
        <w:t xml:space="preserve"> </w:t>
      </w:r>
    </w:p>
    <w:p>
      <w:pPr>
        <w:pStyle w:val="Normal"/>
        <w:rPr/>
      </w:pPr>
      <w:r>
        <w:rPr>
          <w:rFonts w:ascii="Liberation Sans" w:hAnsi="Liberation Sans"/>
          <w:b/>
          <w:bCs/>
          <w:sz w:val="20"/>
          <w:szCs w:val="20"/>
        </w:rPr>
        <w:t xml:space="preserve">d. Where do you consider the key opportunities for green infrastructure creation and enhancement in Greater Cambridge to be over the next 5 years and beyond? </w:t>
      </w:r>
    </w:p>
    <w:p>
      <w:pPr>
        <w:pStyle w:val="Normal"/>
        <w:numPr>
          <w:ilvl w:val="0"/>
          <w:numId w:val="5"/>
        </w:numPr>
        <w:rPr>
          <w:rFonts w:ascii="Liberation Sans" w:hAnsi="Liberation Sans"/>
          <w:sz w:val="20"/>
          <w:szCs w:val="20"/>
        </w:rPr>
      </w:pPr>
      <w:r>
        <w:rPr>
          <w:rFonts w:ascii="Liberation Sans" w:hAnsi="Liberation Sans"/>
          <w:sz w:val="20"/>
          <w:szCs w:val="20"/>
        </w:rPr>
        <w:t>DNA path needs doubling in width to match existing users.</w:t>
      </w:r>
    </w:p>
    <w:p>
      <w:pPr>
        <w:pStyle w:val="Normal"/>
        <w:numPr>
          <w:ilvl w:val="0"/>
          <w:numId w:val="5"/>
        </w:numPr>
        <w:rPr/>
      </w:pPr>
      <w:r>
        <w:rPr>
          <w:rFonts w:ascii="Liberation Sans" w:hAnsi="Liberation Sans"/>
          <w:sz w:val="20"/>
          <w:szCs w:val="20"/>
        </w:rPr>
        <w:t>Sawston Greenway: must use existing and old railway route as above.</w:t>
      </w:r>
    </w:p>
    <w:p>
      <w:pPr>
        <w:pStyle w:val="Normal"/>
        <w:numPr>
          <w:ilvl w:val="0"/>
          <w:numId w:val="5"/>
        </w:numPr>
        <w:rPr/>
      </w:pPr>
      <w:r>
        <w:rPr>
          <w:rFonts w:ascii="Liberation Sans" w:hAnsi="Liberation Sans"/>
          <w:sz w:val="20"/>
          <w:szCs w:val="20"/>
        </w:rPr>
        <w:t>Sawston Greenway: fill in missing cycle paths from Dernford to Huawei/Spicers and within Sawston.</w:t>
      </w:r>
    </w:p>
    <w:p>
      <w:pPr>
        <w:pStyle w:val="Normal"/>
        <w:numPr>
          <w:ilvl w:val="0"/>
          <w:numId w:val="5"/>
        </w:numPr>
        <w:rPr/>
      </w:pPr>
      <w:r>
        <w:rPr>
          <w:rFonts w:ascii="Liberation Sans" w:hAnsi="Liberation Sans"/>
          <w:sz w:val="20"/>
          <w:szCs w:val="20"/>
        </w:rPr>
        <w:t>Green infrastructure sites south of Cambridge (listed in first answer) all act as green lungs for the city.</w:t>
      </w:r>
    </w:p>
    <w:p>
      <w:pPr>
        <w:pStyle w:val="Normal"/>
        <w:numPr>
          <w:ilvl w:val="0"/>
          <w:numId w:val="5"/>
        </w:numPr>
        <w:rPr/>
      </w:pPr>
      <w:r>
        <w:rPr>
          <w:rFonts w:ascii="Liberation Sans" w:hAnsi="Liberation Sans"/>
          <w:sz w:val="20"/>
          <w:szCs w:val="20"/>
        </w:rPr>
        <w:t xml:space="preserve">Cambridge Autonomous Metro is threat to landscape in which villages sit; the route is an axe between villages and the natural ridgeline and may pave the way to further building. If it goes ahead, there must be green infrastructure compensation in the form of green spaces and wildlife corridors; because agricultural land isn’t public access, there is the opportunity for the quality of green infrastructure to go down but the quantity to go up. </w:t>
      </w:r>
    </w:p>
    <w:p>
      <w:pPr>
        <w:pStyle w:val="Normal"/>
        <w:numPr>
          <w:ilvl w:val="0"/>
          <w:numId w:val="5"/>
        </w:numPr>
        <w:rPr/>
      </w:pPr>
      <w:r>
        <w:rPr>
          <w:rFonts w:ascii="Liberation Sans" w:hAnsi="Liberation Sans"/>
          <w:sz w:val="20"/>
          <w:szCs w:val="20"/>
        </w:rPr>
        <w:t>Cambridge Southern Fringe Area Action Plan CSF5 Countryside enhancement strategy focused on the area south of Addenbrooke’s; contact County Council.</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b/>
          <w:b/>
          <w:bCs/>
          <w:sz w:val="20"/>
          <w:szCs w:val="20"/>
        </w:rPr>
      </w:pPr>
      <w:r>
        <w:rPr>
          <w:rFonts w:ascii="Liberation Sans" w:hAnsi="Liberation Sans"/>
          <w:b/>
          <w:bCs/>
          <w:sz w:val="20"/>
          <w:szCs w:val="20"/>
        </w:rPr>
        <w:t>e. What are the major challenges in delivering green infrastructure schemes?</w:t>
      </w:r>
    </w:p>
    <w:p>
      <w:pPr>
        <w:pStyle w:val="Normal"/>
        <w:rPr/>
      </w:pPr>
      <w:r>
        <w:rPr>
          <w:rFonts w:ascii="Liberation Sans" w:hAnsi="Liberation Sans"/>
          <w:sz w:val="20"/>
          <w:szCs w:val="20"/>
        </w:rPr>
        <w:t>(select as many as relevant)</w:t>
      </w:r>
    </w:p>
    <w:p>
      <w:pPr>
        <w:pStyle w:val="Normal"/>
        <w:rPr/>
      </w:pPr>
      <w:r>
        <w:rPr>
          <w:rFonts w:ascii="Liberation Sans" w:hAnsi="Liberation Sans"/>
          <w:sz w:val="20"/>
          <w:szCs w:val="20"/>
        </w:rPr>
        <w:t>1. Lack of local government funding Y</w:t>
      </w:r>
    </w:p>
    <w:p>
      <w:pPr>
        <w:pStyle w:val="Normal"/>
        <w:rPr/>
      </w:pPr>
      <w:r>
        <w:rPr>
          <w:rFonts w:ascii="Liberation Sans" w:hAnsi="Liberation Sans"/>
          <w:sz w:val="20"/>
          <w:szCs w:val="20"/>
        </w:rPr>
        <w:t>2. Lack of community support</w:t>
      </w:r>
    </w:p>
    <w:p>
      <w:pPr>
        <w:pStyle w:val="Normal"/>
        <w:rPr/>
      </w:pPr>
      <w:r>
        <w:rPr>
          <w:rFonts w:ascii="Liberation Sans" w:hAnsi="Liberation Sans"/>
          <w:sz w:val="20"/>
          <w:szCs w:val="20"/>
        </w:rPr>
        <w:t>3. The planning process Y</w:t>
      </w:r>
    </w:p>
    <w:p>
      <w:pPr>
        <w:pStyle w:val="Normal"/>
        <w:rPr>
          <w:rFonts w:ascii="Liberation Sans" w:hAnsi="Liberation Sans"/>
          <w:sz w:val="20"/>
          <w:szCs w:val="20"/>
        </w:rPr>
      </w:pPr>
      <w:r>
        <w:rPr>
          <w:rFonts w:ascii="Liberation Sans" w:hAnsi="Liberation Sans"/>
          <w:sz w:val="20"/>
          <w:szCs w:val="20"/>
        </w:rPr>
        <w:t>4. Development viability</w:t>
      </w:r>
    </w:p>
    <w:p>
      <w:pPr>
        <w:pStyle w:val="Normal"/>
        <w:rPr/>
      </w:pPr>
      <w:r>
        <w:rPr>
          <w:rFonts w:ascii="Liberation Sans" w:hAnsi="Liberation Sans"/>
          <w:sz w:val="20"/>
          <w:szCs w:val="20"/>
        </w:rPr>
        <w:t>5. Lack of collaboration between different bodies Y</w:t>
      </w:r>
    </w:p>
    <w:p>
      <w:pPr>
        <w:pStyle w:val="Normal"/>
        <w:rPr>
          <w:rFonts w:ascii="Liberation Sans" w:hAnsi="Liberation Sans"/>
          <w:sz w:val="20"/>
          <w:szCs w:val="20"/>
        </w:rPr>
      </w:pPr>
      <w:r>
        <w:rPr>
          <w:rFonts w:ascii="Liberation Sans" w:hAnsi="Liberation Sans"/>
          <w:sz w:val="20"/>
          <w:szCs w:val="20"/>
        </w:rPr>
        <w:t>6. Other</w:t>
      </w:r>
    </w:p>
    <w:p>
      <w:pPr>
        <w:pStyle w:val="Normal"/>
        <w:rPr/>
      </w:pPr>
      <w:r>
        <w:rPr>
          <w:rFonts w:ascii="Liberation Sans" w:hAnsi="Liberation Sans"/>
          <w:sz w:val="20"/>
          <w:szCs w:val="20"/>
        </w:rPr>
        <w:t>Please add any relevant comments regarding major challenges (5000 characters)</w:t>
      </w:r>
    </w:p>
    <w:p>
      <w:pPr>
        <w:pStyle w:val="Normal"/>
        <w:numPr>
          <w:ilvl w:val="0"/>
          <w:numId w:val="11"/>
        </w:numPr>
        <w:rPr/>
      </w:pPr>
      <w:r>
        <w:rPr>
          <w:rFonts w:ascii="Liberation Sans" w:hAnsi="Liberation Sans"/>
          <w:sz w:val="20"/>
          <w:szCs w:val="20"/>
        </w:rPr>
        <w:t>Failure to implement Cambridge Southern Fringe Area Action Plan may have arisen from poor communications between South Cambs District Council and Cambs County Council.</w:t>
      </w:r>
    </w:p>
    <w:p>
      <w:pPr>
        <w:pStyle w:val="Normal"/>
        <w:numPr>
          <w:ilvl w:val="0"/>
          <w:numId w:val="11"/>
        </w:numPr>
        <w:rPr/>
      </w:pPr>
      <w:r>
        <w:rPr>
          <w:rFonts w:ascii="Liberation Sans" w:hAnsi="Liberation Sans"/>
          <w:sz w:val="20"/>
          <w:szCs w:val="20"/>
        </w:rPr>
        <w:t>Planning and transport being in different silos is hugely problematic.</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b/>
          <w:b/>
          <w:bCs/>
          <w:sz w:val="20"/>
          <w:szCs w:val="20"/>
        </w:rPr>
      </w:pPr>
      <w:r>
        <w:rPr>
          <w:rFonts w:ascii="Liberation Sans" w:hAnsi="Liberation Sans"/>
          <w:b/>
          <w:bCs/>
          <w:sz w:val="20"/>
          <w:szCs w:val="20"/>
        </w:rPr>
        <w:t>f. Are you aware of any innovative approaches to date in Greater Cambridge or elsewhere in delivering and funding green infrastructure assets?</w:t>
      </w:r>
    </w:p>
    <w:p>
      <w:pPr>
        <w:pStyle w:val="Normal"/>
        <w:numPr>
          <w:ilvl w:val="0"/>
          <w:numId w:val="8"/>
        </w:numPr>
        <w:rPr/>
      </w:pPr>
      <w:r>
        <w:rPr>
          <w:rFonts w:ascii="Liberation Sans" w:hAnsi="Liberation Sans"/>
          <w:sz w:val="20"/>
          <w:szCs w:val="20"/>
        </w:rPr>
        <w:t>Beacon Forest; site under discussion</w:t>
      </w:r>
    </w:p>
    <w:p>
      <w:pPr>
        <w:pStyle w:val="Normal"/>
        <w:numPr>
          <w:ilvl w:val="0"/>
          <w:numId w:val="8"/>
        </w:numPr>
        <w:rPr/>
      </w:pPr>
      <w:r>
        <w:rPr>
          <w:rFonts w:ascii="Liberation Sans" w:hAnsi="Liberation Sans"/>
          <w:sz w:val="20"/>
          <w:szCs w:val="20"/>
        </w:rPr>
        <w:t xml:space="preserve">Cambridge Great Park in Shelford, Stapleford, Sawston area south of Cambridge. </w:t>
      </w:r>
    </w:p>
    <w:p>
      <w:pPr>
        <w:pStyle w:val="Normal"/>
        <w:rPr>
          <w:rFonts w:ascii="Liberation Sans" w:hAnsi="Liberation Sans"/>
          <w:sz w:val="20"/>
          <w:szCs w:val="20"/>
        </w:rPr>
      </w:pPr>
      <w:r>
        <w:rPr>
          <w:rFonts w:ascii="Liberation Sans" w:hAnsi="Liberation Sans"/>
          <w:sz w:val="20"/>
          <w:szCs w:val="20"/>
        </w:rPr>
      </w:r>
    </w:p>
    <w:p>
      <w:pPr>
        <w:pStyle w:val="Normal"/>
        <w:rPr/>
      </w:pPr>
      <w:r>
        <w:rPr>
          <w:rFonts w:ascii="Liberation Sans" w:hAnsi="Liberation Sans"/>
          <w:b/>
          <w:bCs/>
          <w:sz w:val="20"/>
          <w:szCs w:val="20"/>
        </w:rPr>
        <w:t>g. Are there certain geographical areas that are particularly poorly served by green infrastructure in Greater Cambridge?</w:t>
      </w:r>
    </w:p>
    <w:p>
      <w:pPr>
        <w:pStyle w:val="Normal"/>
        <w:numPr>
          <w:ilvl w:val="0"/>
          <w:numId w:val="9"/>
        </w:numPr>
        <w:rPr/>
      </w:pPr>
      <w:r>
        <w:rPr>
          <w:rFonts w:ascii="Liberation Sans" w:hAnsi="Liberation Sans"/>
          <w:sz w:val="20"/>
          <w:szCs w:val="20"/>
        </w:rPr>
        <w:t xml:space="preserve">Compared with other areas, Greater Cambridge is lacking in green infrastructure. For example, Great Shelford has only 4 miles’ worth of Rights of Way. </w:t>
      </w:r>
    </w:p>
    <w:p>
      <w:pPr>
        <w:pStyle w:val="Normal"/>
        <w:numPr>
          <w:ilvl w:val="0"/>
          <w:numId w:val="9"/>
        </w:numPr>
        <w:rPr/>
      </w:pPr>
      <w:r>
        <w:rPr>
          <w:rFonts w:ascii="Liberation Sans" w:hAnsi="Liberation Sans"/>
          <w:sz w:val="20"/>
          <w:szCs w:val="20"/>
        </w:rPr>
        <w:t xml:space="preserve">Locally, there is a lack of green space; we are below the standard per capita expectation. </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b/>
          <w:bCs/>
          <w:sz w:val="20"/>
          <w:szCs w:val="20"/>
        </w:rPr>
        <w:t>h. Are there certain geographical areas that are particularly poorly served by green infrastructure in Greater Cambridge?</w:t>
      </w:r>
      <w:r>
        <w:rPr>
          <w:rFonts w:ascii="Liberation Sans" w:hAnsi="Liberation Sans"/>
          <w:sz w:val="20"/>
          <w:szCs w:val="20"/>
        </w:rPr>
        <w:t xml:space="preserve"> (5000 characters)</w:t>
      </w:r>
    </w:p>
    <w:p>
      <w:pPr>
        <w:pStyle w:val="Normal"/>
        <w:numPr>
          <w:ilvl w:val="0"/>
          <w:numId w:val="6"/>
        </w:numPr>
        <w:rPr/>
      </w:pPr>
      <w:r>
        <w:rPr>
          <w:rFonts w:ascii="Liberation Sans" w:hAnsi="Liberation Sans"/>
          <w:sz w:val="20"/>
          <w:szCs w:val="20"/>
        </w:rPr>
        <w:t xml:space="preserve">Very little or poor access between necklace villages east to west, e.g., Sawston to Fulbourn although a future route could go along proposed high power route. </w:t>
      </w:r>
    </w:p>
    <w:p>
      <w:pPr>
        <w:pStyle w:val="Normal"/>
        <w:numPr>
          <w:ilvl w:val="0"/>
          <w:numId w:val="6"/>
        </w:numPr>
        <w:rPr/>
      </w:pPr>
      <w:r>
        <w:rPr>
          <w:rFonts w:ascii="Liberation Sans" w:hAnsi="Liberation Sans"/>
          <w:sz w:val="20"/>
          <w:szCs w:val="20"/>
        </w:rPr>
        <w:t>Access between Stapleford and Whittlesford by foot is poor, by cycle non-existent. There is good potential for access around Huawei/Spicers site.</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b/>
          <w:bCs/>
          <w:sz w:val="20"/>
          <w:szCs w:val="20"/>
        </w:rPr>
        <w:t>i. Are there certain communities (e.g. the elderly, children etc) that are particularly poorly served by green infrastructure in Greater Cambridge?</w:t>
      </w:r>
      <w:r>
        <w:rPr>
          <w:rFonts w:ascii="Liberation Sans" w:hAnsi="Liberation Sans"/>
          <w:sz w:val="20"/>
          <w:szCs w:val="20"/>
        </w:rPr>
        <w:t xml:space="preserve"> (5000 characters)</w:t>
      </w:r>
    </w:p>
    <w:p>
      <w:pPr>
        <w:pStyle w:val="Normal"/>
        <w:rPr/>
      </w:pPr>
      <w:r>
        <w:rPr>
          <w:rFonts w:ascii="Liberation Sans" w:hAnsi="Liberation Sans"/>
          <w:sz w:val="20"/>
          <w:szCs w:val="20"/>
        </w:rPr>
        <w:t>In South Cambs (outside of Cambridge), we know that there is a massive imbalance in the ratio of males:females riding cycles. People who want to travel by cycle are already doing it. Decent infrastructure will positively affect those who are currently under-represented in active travel; women, people with limited mobility, people who are BAME. Infrastructure has to be of high-quality for this to happen: no-one who is unsure about cycling is going to be persuaded by a stripe of white paint on a fast-moving road. Poor quality infrastructure is a form of discrimination.</w:t>
      </w:r>
    </w:p>
    <w:p>
      <w:pPr>
        <w:pStyle w:val="Normal"/>
        <w:rPr/>
      </w:pPr>
      <w:r>
        <w:rPr>
          <w:rFonts w:ascii="Liberation Sans" w:hAnsi="Liberation Sans"/>
          <w:sz w:val="20"/>
          <w:szCs w:val="20"/>
        </w:rPr>
        <w:t>We also know that creating green spaces which encourage independence for young and old people is beneficial to phyiscal and mental health.</w:t>
      </w:r>
    </w:p>
    <w:p>
      <w:pPr>
        <w:pStyle w:val="Normal"/>
        <w:rPr/>
      </w:pPr>
      <w:r>
        <w:rPr>
          <w:rFonts w:ascii="Liberation Sans" w:hAnsi="Liberation Sans"/>
          <w:sz w:val="20"/>
          <w:szCs w:val="20"/>
        </w:rPr>
        <w:t>The area south of Cambridge is major area for health workers. We need routes that allow people to walk or cycle out of their employment sites and straight into natural sites; the countryside in the area south of Cambridge needs to be reinforced.</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b/>
          <w:b/>
          <w:bCs/>
          <w:sz w:val="20"/>
          <w:szCs w:val="20"/>
        </w:rPr>
      </w:pPr>
      <w:r>
        <w:rPr>
          <w:rFonts w:ascii="Liberation Sans" w:hAnsi="Liberation Sans"/>
          <w:b/>
          <w:bCs/>
          <w:sz w:val="20"/>
          <w:szCs w:val="20"/>
        </w:rPr>
        <w:t>Part 2 Infrastructure Delivery Plan</w:t>
      </w:r>
    </w:p>
    <w:p>
      <w:pPr>
        <w:pStyle w:val="Normal"/>
        <w:rPr/>
      </w:pPr>
      <w:r>
        <w:rPr>
          <w:rFonts w:ascii="Liberation Sans" w:hAnsi="Liberation Sans"/>
          <w:sz w:val="20"/>
          <w:szCs w:val="20"/>
        </w:rPr>
        <w:t xml:space="preserve">Use this section to upload: </w:t>
      </w:r>
    </w:p>
    <w:p>
      <w:pPr>
        <w:pStyle w:val="Normal"/>
        <w:numPr>
          <w:ilvl w:val="0"/>
          <w:numId w:val="7"/>
        </w:numPr>
        <w:rPr/>
      </w:pPr>
      <w:r>
        <w:rPr>
          <w:rFonts w:ascii="Liberation Sans" w:hAnsi="Liberation Sans"/>
          <w:sz w:val="20"/>
          <w:szCs w:val="20"/>
        </w:rPr>
        <w:t xml:space="preserve">Stapleford and Great Shelford Neighbourhood Plan Landscape Character Assessment – Countryside Enhancements. </w:t>
      </w:r>
      <w:r>
        <w:rPr>
          <w:rFonts w:ascii="Liberation Sans" w:hAnsi="Liberation Sans"/>
          <w:sz w:val="20"/>
          <w:szCs w:val="20"/>
        </w:rPr>
        <w:t>C</w:t>
      </w:r>
      <w:r>
        <w:rPr>
          <w:rFonts w:ascii="Liberation Sans" w:hAnsi="Liberation Sans"/>
          <w:sz w:val="20"/>
          <w:szCs w:val="20"/>
        </w:rPr>
        <w:t xml:space="preserve">ontact Sophie O'Hara Smith &lt;soharasmith@gmail.com&gt; </w:t>
      </w:r>
    </w:p>
    <w:p>
      <w:pPr>
        <w:pStyle w:val="Normal"/>
        <w:numPr>
          <w:ilvl w:val="0"/>
          <w:numId w:val="7"/>
        </w:numPr>
        <w:rPr/>
      </w:pPr>
      <w:r>
        <w:rPr>
          <w:rFonts w:ascii="Liberation Sans" w:hAnsi="Liberation Sans"/>
          <w:sz w:val="20"/>
          <w:szCs w:val="20"/>
        </w:rPr>
        <w:t xml:space="preserve">Sawston Greenway. </w:t>
      </w:r>
      <w:r>
        <w:rPr>
          <w:rFonts w:ascii="Liberation Sans" w:hAnsi="Liberation Sans"/>
          <w:sz w:val="20"/>
          <w:szCs w:val="20"/>
        </w:rPr>
        <w:t>P</w:t>
      </w:r>
      <w:r>
        <w:rPr>
          <w:rFonts w:ascii="Liberation Sans" w:hAnsi="Liberation Sans"/>
          <w:sz w:val="20"/>
          <w:szCs w:val="20"/>
        </w:rPr>
        <w:t xml:space="preserve">lease see detail here: </w:t>
      </w:r>
      <w:hyperlink r:id="rId2">
        <w:r>
          <w:rPr>
            <w:rStyle w:val="InternetLink"/>
            <w:rFonts w:ascii="Liberation Sans" w:hAnsi="Liberation Sans"/>
            <w:sz w:val="20"/>
            <w:szCs w:val="20"/>
          </w:rPr>
          <w:t>https://www.greatercambridge.org.uk/asset-library/Transport/Transport-Projects/Greenways/5th-Studio-Sawston-Greenway-Report-August-2019.pdf</w:t>
        </w:r>
      </w:hyperlink>
    </w:p>
    <w:p>
      <w:pPr>
        <w:pStyle w:val="Normal"/>
        <w:numPr>
          <w:ilvl w:val="0"/>
          <w:numId w:val="7"/>
        </w:numPr>
        <w:rPr/>
      </w:pPr>
      <w:r>
        <w:rPr>
          <w:rFonts w:ascii="Liberation Sans" w:hAnsi="Liberation Sans"/>
          <w:sz w:val="20"/>
          <w:szCs w:val="20"/>
        </w:rPr>
        <w:t xml:space="preserve">Cambridge Great Park. </w:t>
      </w:r>
      <w:bookmarkStart w:id="0" w:name="__DdeLink__2533_3042016698"/>
      <w:r>
        <w:rPr>
          <w:rFonts w:ascii="Liberation Sans" w:hAnsi="Liberation Sans"/>
          <w:sz w:val="20"/>
          <w:szCs w:val="20"/>
        </w:rPr>
        <w:t xml:space="preserve">Information here: </w:t>
      </w:r>
      <w:r>
        <w:rPr>
          <w:rFonts w:ascii="Liberation Sans" w:hAnsi="Liberation Sans"/>
          <w:sz w:val="20"/>
          <w:szCs w:val="20"/>
        </w:rPr>
        <w:t>https://www.cambridgeindependent.co.uk/news/public-asked-for-ideas-for-new-cambridge-great-park-9106437/</w:t>
      </w:r>
      <w:bookmarkEnd w:id="0"/>
    </w:p>
    <w:sectPr>
      <w:type w:val="nextPage"/>
      <w:pgSz w:w="11906" w:h="16838"/>
      <w:pgMar w:left="567" w:right="567" w:header="0" w:top="567"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sz w:val="20"/>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9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w:cs="Lohit Devanagari"/>
      <w:color w:val="auto"/>
      <w:kern w:val="2"/>
      <w:sz w:val="24"/>
      <w:szCs w:val="24"/>
      <w:lang w:val="en-GB" w:eastAsia="zh-CN" w:bidi="hi-IN"/>
    </w:rPr>
  </w:style>
  <w:style w:type="character" w:styleId="Bullets">
    <w:name w:val="Bullets"/>
    <w:qFormat/>
    <w:rPr>
      <w:rFonts w:ascii="OpenSymbol" w:hAnsi="OpenSymbol" w:eastAsia="OpenSymbol" w:cs="OpenSymbol"/>
    </w:rPr>
  </w:style>
  <w:style w:type="character" w:styleId="ListLabel1">
    <w:name w:val="ListLabel 1"/>
    <w:qFormat/>
    <w:rPr>
      <w:rFonts w:ascii="Liberation Sans" w:hAnsi="Liberation Sans" w:cs="OpenSymbol"/>
      <w:sz w:val="20"/>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Liberation Sans" w:hAnsi="Liberation Sans" w:cs="OpenSymbol"/>
      <w:sz w:val="20"/>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Liberation Sans" w:hAnsi="Liberation Sans" w:cs="OpenSymbol"/>
      <w:sz w:val="20"/>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Liberation Sans" w:hAnsi="Liberation Sans" w:cs="OpenSymbol"/>
      <w:sz w:val="20"/>
    </w:rPr>
  </w:style>
  <w:style w:type="character" w:styleId="ListLabel29">
    <w:name w:val="ListLabel 29"/>
    <w:qFormat/>
    <w:rPr>
      <w:rFonts w:ascii="Liberation Sans" w:hAnsi="Liberation Sans" w:cs="OpenSymbol"/>
      <w:sz w:val="20"/>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Liberation Sans" w:hAnsi="Liberation Sans" w:cs="OpenSymbol"/>
      <w:sz w:val="20"/>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Liberation Sans" w:hAnsi="Liberation Sans" w:cs="OpenSymbol"/>
      <w:sz w:val="20"/>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Liberation Sans" w:hAnsi="Liberation Sans" w:cs="OpenSymbol"/>
      <w:sz w:val="20"/>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Liberation Sans" w:hAnsi="Liberation Sans" w:cs="OpenSymbol"/>
      <w:sz w:val="20"/>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InternetLink">
    <w:name w:val="Internet Link"/>
    <w:rPr>
      <w:color w:val="000080"/>
      <w:u w:val="single"/>
      <w:lang w:val="zxx" w:eastAsia="zxx" w:bidi="zxx"/>
    </w:rPr>
  </w:style>
  <w:style w:type="character" w:styleId="ListLabel82">
    <w:name w:val="ListLabel 82"/>
    <w:qFormat/>
    <w:rPr>
      <w:rFonts w:ascii="Liberation Sans" w:hAnsi="Liberation Sans" w:cs="OpenSymbol"/>
      <w:sz w:val="20"/>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ascii="Liberation Sans" w:hAnsi="Liberation Sans" w:cs="OpenSymbol"/>
      <w:sz w:val="20"/>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ascii="Liberation Sans" w:hAnsi="Liberation Sans" w:cs="OpenSymbol"/>
      <w:sz w:val="20"/>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ascii="Liberation Sans" w:hAnsi="Liberation Sans" w:cs="OpenSymbol"/>
      <w:sz w:val="20"/>
    </w:rPr>
  </w:style>
  <w:style w:type="character" w:styleId="ListLabel110">
    <w:name w:val="ListLabel 110"/>
    <w:qFormat/>
    <w:rPr>
      <w:rFonts w:ascii="Liberation Sans" w:hAnsi="Liberation Sans" w:cs="OpenSymbol"/>
      <w:sz w:val="20"/>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ascii="Liberation Sans" w:hAnsi="Liberation Sans" w:cs="OpenSymbol"/>
      <w:sz w:val="20"/>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ascii="Liberation Sans" w:hAnsi="Liberation Sans" w:cs="OpenSymbol"/>
      <w:sz w:val="20"/>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ascii="Liberation Sans" w:hAnsi="Liberation Sans" w:cs="OpenSymbol"/>
      <w:sz w:val="20"/>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ascii="Liberation Sans" w:hAnsi="Liberation Sans" w:cs="OpenSymbol"/>
      <w:sz w:val="20"/>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ascii="Liberation Sans" w:hAnsi="Liberation Sans"/>
      <w:sz w:val="20"/>
      <w:szCs w:val="20"/>
    </w:rPr>
  </w:style>
  <w:style w:type="character" w:styleId="ListLabel164">
    <w:name w:val="ListLabel 164"/>
    <w:qFormat/>
    <w:rPr>
      <w:rFonts w:ascii="Liberation Sans" w:hAnsi="Liberation Sans" w:cs="OpenSymbol"/>
      <w:sz w:val="20"/>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ascii="Liberation Sans" w:hAnsi="Liberation Sans" w:cs="OpenSymbol"/>
      <w:sz w:val="20"/>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ascii="Liberation Sans" w:hAnsi="Liberation Sans" w:cs="OpenSymbol"/>
      <w:sz w:val="20"/>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ascii="Liberation Sans" w:hAnsi="Liberation Sans" w:cs="OpenSymbol"/>
      <w:sz w:val="20"/>
    </w:rPr>
  </w:style>
  <w:style w:type="character" w:styleId="ListLabel192">
    <w:name w:val="ListLabel 192"/>
    <w:qFormat/>
    <w:rPr>
      <w:rFonts w:ascii="Liberation Sans" w:hAnsi="Liberation Sans" w:cs="OpenSymbol"/>
      <w:sz w:val="20"/>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ascii="Liberation Sans" w:hAnsi="Liberation Sans" w:cs="OpenSymbol"/>
      <w:sz w:val="20"/>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ascii="Liberation Sans" w:hAnsi="Liberation Sans" w:cs="OpenSymbol"/>
      <w:sz w:val="20"/>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ascii="Liberation Sans" w:hAnsi="Liberation Sans" w:cs="OpenSymbol"/>
      <w:sz w:val="20"/>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ascii="Liberation Sans" w:hAnsi="Liberation Sans" w:cs="OpenSymbol"/>
      <w:sz w:val="20"/>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ascii="Liberation Sans" w:hAnsi="Liberation Sans"/>
      <w:sz w:val="20"/>
      <w:szCs w:val="20"/>
    </w:rPr>
  </w:style>
  <w:style w:type="character" w:styleId="ListLabel246">
    <w:name w:val="ListLabel 246"/>
    <w:qFormat/>
    <w:rPr>
      <w:rFonts w:ascii="Liberation Sans" w:hAnsi="Liberation Sans" w:cs="OpenSymbol"/>
      <w:sz w:val="20"/>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ascii="Liberation Sans" w:hAnsi="Liberation Sans" w:cs="OpenSymbol"/>
      <w:sz w:val="20"/>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ascii="Liberation Sans" w:hAnsi="Liberation Sans" w:cs="OpenSymbol"/>
      <w:sz w:val="20"/>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ascii="Liberation Sans" w:hAnsi="Liberation Sans" w:cs="OpenSymbol"/>
      <w:sz w:val="20"/>
    </w:rPr>
  </w:style>
  <w:style w:type="character" w:styleId="ListLabel274">
    <w:name w:val="ListLabel 274"/>
    <w:qFormat/>
    <w:rPr>
      <w:rFonts w:ascii="Liberation Sans" w:hAnsi="Liberation Sans" w:cs="OpenSymbol"/>
      <w:sz w:val="20"/>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ascii="Liberation Sans" w:hAnsi="Liberation Sans" w:cs="OpenSymbol"/>
      <w:sz w:val="20"/>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ascii="Liberation Sans" w:hAnsi="Liberation Sans" w:cs="OpenSymbol"/>
      <w:sz w:val="20"/>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ascii="Liberation Sans" w:hAnsi="Liberation Sans" w:cs="OpenSymbol"/>
      <w:sz w:val="20"/>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ascii="Liberation Sans" w:hAnsi="Liberation Sans" w:cs="OpenSymbol"/>
      <w:sz w:val="20"/>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ascii="Liberation Sans" w:hAnsi="Liberation Sans"/>
      <w:sz w:val="20"/>
      <w:szCs w:val="20"/>
    </w:rPr>
  </w:style>
  <w:style w:type="character" w:styleId="ListLabel328">
    <w:name w:val="ListLabel 328"/>
    <w:qFormat/>
    <w:rPr>
      <w:rFonts w:ascii="Liberation Sans" w:hAnsi="Liberation Sans" w:cs="OpenSymbol"/>
      <w:sz w:val="20"/>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ascii="Liberation Sans" w:hAnsi="Liberation Sans" w:cs="OpenSymbol"/>
      <w:sz w:val="20"/>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ascii="Liberation Sans" w:hAnsi="Liberation Sans" w:cs="OpenSymbol"/>
      <w:sz w:val="20"/>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ascii="Liberation Sans" w:hAnsi="Liberation Sans" w:cs="OpenSymbol"/>
      <w:sz w:val="20"/>
    </w:rPr>
  </w:style>
  <w:style w:type="character" w:styleId="ListLabel356">
    <w:name w:val="ListLabel 356"/>
    <w:qFormat/>
    <w:rPr>
      <w:rFonts w:ascii="Liberation Sans" w:hAnsi="Liberation Sans" w:cs="OpenSymbol"/>
      <w:sz w:val="20"/>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ascii="Liberation Sans" w:hAnsi="Liberation Sans" w:cs="OpenSymbol"/>
      <w:sz w:val="20"/>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ascii="Liberation Sans" w:hAnsi="Liberation Sans" w:cs="OpenSymbol"/>
      <w:sz w:val="20"/>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ascii="Liberation Sans" w:hAnsi="Liberation Sans" w:cs="OpenSymbol"/>
      <w:sz w:val="20"/>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ascii="Liberation Sans" w:hAnsi="Liberation Sans" w:cs="OpenSymbol"/>
      <w:sz w:val="20"/>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ascii="Liberation Sans" w:hAnsi="Liberation Sans"/>
      <w:sz w:val="20"/>
      <w:szCs w:val="20"/>
    </w:rPr>
  </w:style>
  <w:style w:type="character" w:styleId="ListLabel410">
    <w:name w:val="ListLabel 410"/>
    <w:qFormat/>
    <w:rPr>
      <w:rFonts w:ascii="Liberation Sans" w:hAnsi="Liberation Sans" w:cs="OpenSymbol"/>
      <w:sz w:val="20"/>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ascii="Liberation Sans" w:hAnsi="Liberation Sans" w:cs="OpenSymbol"/>
      <w:sz w:val="20"/>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ascii="Liberation Sans" w:hAnsi="Liberation Sans" w:cs="OpenSymbol"/>
      <w:sz w:val="20"/>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ascii="Liberation Sans" w:hAnsi="Liberation Sans" w:cs="OpenSymbol"/>
      <w:sz w:val="20"/>
    </w:rPr>
  </w:style>
  <w:style w:type="character" w:styleId="ListLabel438">
    <w:name w:val="ListLabel 438"/>
    <w:qFormat/>
    <w:rPr>
      <w:rFonts w:ascii="Liberation Sans" w:hAnsi="Liberation Sans" w:cs="OpenSymbol"/>
      <w:sz w:val="20"/>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ascii="Liberation Sans" w:hAnsi="Liberation Sans" w:cs="OpenSymbol"/>
      <w:sz w:val="20"/>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ascii="Liberation Sans" w:hAnsi="Liberation Sans" w:cs="OpenSymbol"/>
      <w:sz w:val="20"/>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ascii="Liberation Sans" w:hAnsi="Liberation Sans" w:cs="OpenSymbol"/>
      <w:sz w:val="20"/>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ascii="Liberation Sans" w:hAnsi="Liberation Sans" w:cs="OpenSymbol"/>
      <w:sz w:val="20"/>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ascii="Liberation Sans" w:hAnsi="Liberation Sans"/>
      <w:sz w:val="20"/>
      <w:szCs w:val="20"/>
    </w:rPr>
  </w:style>
  <w:style w:type="character" w:styleId="ListLabel492">
    <w:name w:val="ListLabel 492"/>
    <w:qFormat/>
    <w:rPr>
      <w:rFonts w:ascii="Liberation Sans" w:hAnsi="Liberation Sans" w:cs="OpenSymbol"/>
      <w:sz w:val="20"/>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ascii="Liberation Sans" w:hAnsi="Liberation Sans" w:cs="OpenSymbol"/>
      <w:sz w:val="20"/>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ascii="Liberation Sans" w:hAnsi="Liberation Sans" w:cs="OpenSymbol"/>
      <w:sz w:val="20"/>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ascii="Liberation Sans" w:hAnsi="Liberation Sans" w:cs="OpenSymbol"/>
      <w:sz w:val="20"/>
    </w:rPr>
  </w:style>
  <w:style w:type="character" w:styleId="ListLabel520">
    <w:name w:val="ListLabel 520"/>
    <w:qFormat/>
    <w:rPr>
      <w:rFonts w:ascii="Liberation Sans" w:hAnsi="Liberation Sans" w:cs="OpenSymbol"/>
      <w:sz w:val="20"/>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ascii="Liberation Sans" w:hAnsi="Liberation Sans" w:cs="OpenSymbol"/>
      <w:sz w:val="20"/>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ascii="Liberation Sans" w:hAnsi="Liberation Sans" w:cs="OpenSymbol"/>
      <w:sz w:val="20"/>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ascii="Liberation Sans" w:hAnsi="Liberation Sans" w:cs="OpenSymbol"/>
      <w:sz w:val="20"/>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ascii="Liberation Sans" w:hAnsi="Liberation Sans" w:cs="OpenSymbol"/>
      <w:sz w:val="20"/>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ascii="Liberation Sans" w:hAnsi="Liberation Sans" w:cs="OpenSymbol"/>
      <w:sz w:val="20"/>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ascii="Liberation Sans" w:hAnsi="Liberation Sans"/>
      <w:sz w:val="20"/>
      <w:szCs w:val="20"/>
    </w:rPr>
  </w:style>
  <w:style w:type="character" w:styleId="ListLabel583">
    <w:name w:val="ListLabel 583"/>
    <w:qFormat/>
    <w:rPr>
      <w:rFonts w:ascii="Liberation Sans" w:hAnsi="Liberation Sans" w:cs="OpenSymbol"/>
      <w:sz w:val="20"/>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ascii="Liberation Sans" w:hAnsi="Liberation Sans" w:cs="OpenSymbol"/>
      <w:sz w:val="20"/>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ascii="Liberation Sans" w:hAnsi="Liberation Sans" w:cs="OpenSymbol"/>
      <w:sz w:val="20"/>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ascii="Liberation Sans" w:hAnsi="Liberation Sans" w:cs="OpenSymbol"/>
      <w:sz w:val="20"/>
    </w:rPr>
  </w:style>
  <w:style w:type="character" w:styleId="ListLabel611">
    <w:name w:val="ListLabel 611"/>
    <w:qFormat/>
    <w:rPr>
      <w:rFonts w:ascii="Liberation Sans" w:hAnsi="Liberation Sans" w:cs="OpenSymbol"/>
      <w:sz w:val="20"/>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ascii="Liberation Sans" w:hAnsi="Liberation Sans" w:cs="OpenSymbol"/>
      <w:sz w:val="20"/>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ascii="Liberation Sans" w:hAnsi="Liberation Sans" w:cs="OpenSymbol"/>
      <w:sz w:val="20"/>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ascii="Liberation Sans" w:hAnsi="Liberation Sans" w:cs="OpenSymbol"/>
      <w:sz w:val="20"/>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ascii="Liberation Sans" w:hAnsi="Liberation Sans" w:cs="OpenSymbol"/>
      <w:sz w:val="20"/>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ascii="Liberation Sans" w:hAnsi="Liberation Sans" w:cs="OpenSymbol"/>
      <w:sz w:val="20"/>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ascii="Liberation Sans" w:hAnsi="Liberation Sans"/>
      <w:sz w:val="20"/>
      <w:szCs w:val="20"/>
    </w:rPr>
  </w:style>
  <w:style w:type="character" w:styleId="ListLabel674">
    <w:name w:val="ListLabel 674"/>
    <w:qFormat/>
    <w:rPr>
      <w:rFonts w:ascii="Liberation Sans" w:hAnsi="Liberation Sans" w:cs="OpenSymbol"/>
      <w:sz w:val="20"/>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ascii="Liberation Sans" w:hAnsi="Liberation Sans" w:cs="OpenSymbol"/>
      <w:sz w:val="20"/>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ascii="Liberation Sans" w:hAnsi="Liberation Sans" w:cs="OpenSymbol"/>
      <w:sz w:val="20"/>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ascii="Liberation Sans" w:hAnsi="Liberation Sans" w:cs="OpenSymbol"/>
      <w:sz w:val="20"/>
    </w:rPr>
  </w:style>
  <w:style w:type="character" w:styleId="ListLabel702">
    <w:name w:val="ListLabel 702"/>
    <w:qFormat/>
    <w:rPr>
      <w:rFonts w:ascii="Liberation Sans" w:hAnsi="Liberation Sans" w:cs="OpenSymbol"/>
      <w:sz w:val="20"/>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ascii="Liberation Sans" w:hAnsi="Liberation Sans" w:cs="OpenSymbol"/>
      <w:sz w:val="20"/>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sz w:val="20"/>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sz w:val="20"/>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sz w:val="20"/>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ascii="Liberation Sans" w:hAnsi="Liberation Sans" w:cs="OpenSymbol"/>
      <w:sz w:val="20"/>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ascii="Liberation Sans" w:hAnsi="Liberation Sans"/>
      <w:sz w:val="20"/>
      <w:szCs w:val="20"/>
    </w:rPr>
  </w:style>
  <w:style w:type="character" w:styleId="ListLabel765">
    <w:name w:val="ListLabel 765"/>
    <w:qFormat/>
    <w:rPr>
      <w:rFonts w:ascii="Liberation Sans" w:hAnsi="Liberation Sans" w:cs="OpenSymbol"/>
      <w:sz w:val="20"/>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ascii="Liberation Sans" w:hAnsi="Liberation Sans" w:cs="OpenSymbol"/>
      <w:sz w:val="20"/>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ascii="Liberation Sans" w:hAnsi="Liberation Sans" w:cs="OpenSymbol"/>
      <w:sz w:val="20"/>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sz w:val="20"/>
    </w:rPr>
  </w:style>
  <w:style w:type="character" w:styleId="ListLabel793">
    <w:name w:val="ListLabel 793"/>
    <w:qFormat/>
    <w:rPr>
      <w:rFonts w:cs="OpenSymbol"/>
      <w:sz w:val="20"/>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ascii="Liberation Sans" w:hAnsi="Liberation Sans" w:cs="OpenSymbol"/>
      <w:sz w:val="20"/>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sz w:val="20"/>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rPr>
  </w:style>
  <w:style w:type="character" w:styleId="ListLabel821">
    <w:name w:val="ListLabel 821"/>
    <w:qFormat/>
    <w:rPr>
      <w:rFonts w:cs="OpenSymbol"/>
    </w:rPr>
  </w:style>
  <w:style w:type="character" w:styleId="ListLabel822">
    <w:name w:val="ListLabel 822"/>
    <w:qFormat/>
    <w:rPr>
      <w:rFonts w:cs="OpenSymbol"/>
    </w:rPr>
  </w:style>
  <w:style w:type="character" w:styleId="ListLabel823">
    <w:name w:val="ListLabel 823"/>
    <w:qFormat/>
    <w:rPr>
      <w:rFonts w:cs="OpenSymbol"/>
    </w:rPr>
  </w:style>
  <w:style w:type="character" w:styleId="ListLabel824">
    <w:name w:val="ListLabel 824"/>
    <w:qFormat/>
    <w:rPr>
      <w:rFonts w:cs="OpenSymbol"/>
    </w:rPr>
  </w:style>
  <w:style w:type="character" w:styleId="ListLabel825">
    <w:name w:val="ListLabel 825"/>
    <w:qFormat/>
    <w:rPr>
      <w:rFonts w:cs="OpenSymbol"/>
    </w:rPr>
  </w:style>
  <w:style w:type="character" w:styleId="ListLabel826">
    <w:name w:val="ListLabel 826"/>
    <w:qFormat/>
    <w:rPr>
      <w:rFonts w:cs="OpenSymbol"/>
    </w:rPr>
  </w:style>
  <w:style w:type="character" w:styleId="ListLabel827">
    <w:name w:val="ListLabel 827"/>
    <w:qFormat/>
    <w:rPr>
      <w:rFonts w:cs="OpenSymbol"/>
    </w:rPr>
  </w:style>
  <w:style w:type="character" w:styleId="ListLabel828">
    <w:name w:val="ListLabel 828"/>
    <w:qFormat/>
    <w:rPr>
      <w:rFonts w:cs="OpenSymbol"/>
      <w:sz w:val="20"/>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sz w:val="20"/>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ascii="Liberation Sans" w:hAnsi="Liberation Sans" w:cs="OpenSymbol"/>
      <w:sz w:val="20"/>
    </w:rPr>
  </w:style>
  <w:style w:type="character" w:styleId="ListLabel847">
    <w:name w:val="ListLabel 847"/>
    <w:qFormat/>
    <w:rPr>
      <w:rFonts w:cs="OpenSymbol"/>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cs="OpenSymbol"/>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cs="OpenSymbol"/>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ascii="Liberation Sans" w:hAnsi="Liberation Sans" w:cs="OpenSymbol"/>
      <w:sz w:val="20"/>
    </w:rPr>
  </w:style>
  <w:style w:type="character" w:styleId="ListLabel865">
    <w:name w:val="ListLabel 865"/>
    <w:qFormat/>
    <w:rPr>
      <w:rFonts w:cs="OpenSymbol"/>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ascii="Liberation Sans" w:hAnsi="Liberation Sans" w:cs="OpenSymbol"/>
      <w:sz w:val="20"/>
    </w:rPr>
  </w:style>
  <w:style w:type="character" w:styleId="ListLabel874">
    <w:name w:val="ListLabel 874"/>
    <w:qFormat/>
    <w:rPr>
      <w:rFonts w:cs="OpenSymbol"/>
    </w:rPr>
  </w:style>
  <w:style w:type="character" w:styleId="ListLabel875">
    <w:name w:val="ListLabel 875"/>
    <w:qFormat/>
    <w:rPr>
      <w:rFonts w:cs="OpenSymbol"/>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ascii="Liberation Sans" w:hAnsi="Liberation Sans" w:cs="OpenSymbol"/>
      <w:sz w:val="20"/>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OpenSymbol"/>
    </w:rPr>
  </w:style>
  <w:style w:type="character" w:styleId="ListLabel889">
    <w:name w:val="ListLabel 889"/>
    <w:qFormat/>
    <w:rPr>
      <w:rFonts w:cs="OpenSymbol"/>
    </w:rPr>
  </w:style>
  <w:style w:type="character" w:styleId="ListLabel890">
    <w:name w:val="ListLabel 890"/>
    <w:qFormat/>
    <w:rPr>
      <w:rFonts w:cs="OpenSymbol"/>
    </w:rPr>
  </w:style>
  <w:style w:type="character" w:styleId="ListLabel891">
    <w:name w:val="ListLabel 891"/>
    <w:qFormat/>
    <w:rPr>
      <w:rFonts w:cs="OpenSymbol"/>
      <w:sz w:val="20"/>
    </w:rPr>
  </w:style>
  <w:style w:type="character" w:styleId="ListLabel892">
    <w:name w:val="ListLabel 892"/>
    <w:qFormat/>
    <w:rPr>
      <w:rFonts w:cs="OpenSymbol"/>
      <w:sz w:val="20"/>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ascii="Liberation Sans" w:hAnsi="Liberation Sans" w:cs="OpenSymbol"/>
      <w:sz w:val="20"/>
    </w:rPr>
  </w:style>
  <w:style w:type="character" w:styleId="ListLabel901">
    <w:name w:val="ListLabel 901"/>
    <w:qFormat/>
    <w:rPr>
      <w:rFonts w:cs="OpenSymbol"/>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sz w:val="20"/>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rFonts w:cs="OpenSymbol"/>
    </w:rPr>
  </w:style>
  <w:style w:type="character" w:styleId="ListLabel927">
    <w:name w:val="ListLabel 927"/>
    <w:qFormat/>
    <w:rPr>
      <w:rFonts w:cs="OpenSymbol"/>
      <w:sz w:val="20"/>
    </w:rPr>
  </w:style>
  <w:style w:type="character" w:styleId="ListLabel928">
    <w:name w:val="ListLabel 928"/>
    <w:qFormat/>
    <w:rPr>
      <w:rFonts w:cs="OpenSymbol"/>
    </w:rPr>
  </w:style>
  <w:style w:type="character" w:styleId="ListLabel929">
    <w:name w:val="ListLabel 929"/>
    <w:qFormat/>
    <w:rPr>
      <w:rFonts w:cs="OpenSymbol"/>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sz w:val="20"/>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rFonts w:cs="Open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rPr>
  </w:style>
  <w:style w:type="character" w:styleId="ListLabel943">
    <w:name w:val="ListLabel 943"/>
    <w:qFormat/>
    <w:rPr>
      <w:rFonts w:cs="OpenSymbol"/>
    </w:rPr>
  </w:style>
  <w:style w:type="character" w:styleId="ListLabel944">
    <w:name w:val="ListLabel 944"/>
    <w:qFormat/>
    <w:rPr>
      <w:rFonts w:cs="OpenSymbol"/>
    </w:rPr>
  </w:style>
  <w:style w:type="character" w:styleId="ListLabel945">
    <w:name w:val="ListLabel 945"/>
    <w:qFormat/>
    <w:rPr>
      <w:rFonts w:ascii="Liberation Sans" w:hAnsi="Liberation Sans" w:cs="OpenSymbol"/>
      <w:sz w:val="20"/>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cs="OpenSymbol"/>
    </w:rPr>
  </w:style>
  <w:style w:type="character" w:styleId="ListLabel956">
    <w:name w:val="ListLabel 956"/>
    <w:qFormat/>
    <w:rPr>
      <w:rFonts w:cs="OpenSymbol"/>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rPr>
  </w:style>
  <w:style w:type="character" w:styleId="ListLabel962">
    <w:name w:val="ListLabel 962"/>
    <w:qFormat/>
    <w:rPr>
      <w:rFonts w:cs="OpenSymbol"/>
    </w:rPr>
  </w:style>
  <w:style w:type="character" w:styleId="ListLabel963">
    <w:name w:val="ListLabel 963"/>
    <w:qFormat/>
    <w:rPr>
      <w:rFonts w:ascii="Liberation Sans" w:hAnsi="Liberation Sans"/>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reatercambridge.org.uk/asset-library/Transport/Transport-Projects/Greenways/5th-Studio-Sawston-Greenway-Report-August-2019.pdf"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4221</TotalTime>
  <Application>LibreOffice/6.0.7.3$Linux_X86_64 LibreOffice_project/00m0$Build-3</Application>
  <Pages>3</Pages>
  <Words>1426</Words>
  <Characters>7879</Characters>
  <CharactersWithSpaces>9156</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2020-07-08T21:34:04Z</dcterms:created>
  <dc:creator>Yasmin Emerson</dc:creator>
  <dc:description/>
  <dc:language>en-GB</dc:language>
  <cp:lastModifiedBy>Yasmin Emerson</cp:lastModifiedBy>
  <dcterms:modified xsi:type="dcterms:W3CDTF">2020-07-17T17:38:25Z</dcterms:modified>
  <cp:revision>80</cp:revision>
  <dc:subject/>
  <dc:title/>
</cp:coreProperties>
</file>